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26" w:rsidRPr="001A5AFF" w:rsidRDefault="00D63826" w:rsidP="00D63826">
      <w:pPr>
        <w:pStyle w:val="Nadpis5"/>
        <w:shd w:val="clear" w:color="auto" w:fill="D9D9D9"/>
        <w:rPr>
          <w:rFonts w:ascii="Candara" w:hAnsi="Candara"/>
        </w:rPr>
      </w:pPr>
      <w:r w:rsidRPr="001A5AFF">
        <w:rPr>
          <w:rFonts w:ascii="Candara" w:hAnsi="Candara"/>
        </w:rPr>
        <w:t>PROHLÁŠENÍ O BEZIN</w:t>
      </w:r>
      <w:r w:rsidR="0049788E">
        <w:rPr>
          <w:rFonts w:ascii="Candara" w:hAnsi="Candara"/>
        </w:rPr>
        <w:t>FEKČNOSTI – Děti</w:t>
      </w:r>
    </w:p>
    <w:p w:rsidR="00D63826" w:rsidRPr="000B580E" w:rsidRDefault="0049788E" w:rsidP="000B580E">
      <w:pPr>
        <w:jc w:val="center"/>
        <w:rPr>
          <w:rFonts w:ascii="Candara" w:hAnsi="Candara"/>
          <w:b/>
          <w:bCs/>
        </w:rPr>
      </w:pPr>
      <w:r w:rsidRPr="0049788E">
        <w:rPr>
          <w:rFonts w:ascii="Candara" w:hAnsi="Candara"/>
          <w:b/>
          <w:bCs/>
        </w:rPr>
        <w:t>Písemné prohlášení rodičů</w:t>
      </w:r>
    </w:p>
    <w:p w:rsidR="00593936" w:rsidRDefault="00593936" w:rsidP="001A5AFF">
      <w:pPr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Termín tábora </w:t>
      </w:r>
      <w:r w:rsidR="005642C3">
        <w:rPr>
          <w:rFonts w:ascii="Candara" w:hAnsi="Candara"/>
          <w:b/>
        </w:rPr>
        <w:t xml:space="preserve">: </w:t>
      </w:r>
    </w:p>
    <w:p w:rsidR="005642C3" w:rsidRDefault="005642C3" w:rsidP="001A5AFF">
      <w:pPr>
        <w:jc w:val="both"/>
        <w:rPr>
          <w:rFonts w:ascii="Candara" w:hAnsi="Candara"/>
          <w:b/>
        </w:rPr>
      </w:pPr>
    </w:p>
    <w:p w:rsidR="00F812E1" w:rsidRPr="00F812E1" w:rsidRDefault="00F812E1" w:rsidP="00F812E1">
      <w:pPr>
        <w:jc w:val="both"/>
        <w:rPr>
          <w:rFonts w:ascii="Candara" w:hAnsi="Candara"/>
        </w:rPr>
      </w:pPr>
    </w:p>
    <w:p w:rsidR="00D63826" w:rsidRPr="001A5AFF" w:rsidRDefault="0049788E" w:rsidP="001A5AFF">
      <w:pPr>
        <w:tabs>
          <w:tab w:val="left" w:pos="1260"/>
          <w:tab w:val="right" w:leader="dot" w:pos="5580"/>
          <w:tab w:val="right" w:leader="dot" w:pos="7920"/>
        </w:tabs>
        <w:jc w:val="both"/>
        <w:rPr>
          <w:rFonts w:ascii="Candara" w:hAnsi="Candara"/>
        </w:rPr>
      </w:pPr>
      <w:r>
        <w:rPr>
          <w:rFonts w:ascii="Candara" w:hAnsi="Candara"/>
        </w:rPr>
        <w:t>Jméno Dítěte</w:t>
      </w:r>
      <w:r w:rsidR="00D63826" w:rsidRPr="001A5AFF">
        <w:rPr>
          <w:rFonts w:ascii="Candara" w:hAnsi="Candara"/>
        </w:rPr>
        <w:t>:</w:t>
      </w:r>
      <w:r w:rsidR="00D63826" w:rsidRPr="001A5AFF">
        <w:rPr>
          <w:rFonts w:ascii="Candara" w:hAnsi="Candara"/>
        </w:rPr>
        <w:tab/>
        <w:t xml:space="preserve"> </w:t>
      </w:r>
      <w:r w:rsidR="00B6141B">
        <w:rPr>
          <w:rFonts w:ascii="Candara" w:hAnsi="Candara"/>
        </w:rPr>
        <w:t>rodné číslo</w:t>
      </w:r>
      <w:r w:rsidR="00D63826" w:rsidRPr="001A5AFF">
        <w:rPr>
          <w:rFonts w:ascii="Candara" w:hAnsi="Candara"/>
        </w:rPr>
        <w:t>.:</w:t>
      </w:r>
      <w:r w:rsidR="00D63826" w:rsidRPr="001A5AFF">
        <w:rPr>
          <w:rFonts w:ascii="Candara" w:hAnsi="Candara"/>
        </w:rPr>
        <w:tab/>
      </w:r>
    </w:p>
    <w:p w:rsidR="00D63826" w:rsidRPr="001A5AFF" w:rsidRDefault="00D63826" w:rsidP="001A5AFF">
      <w:pPr>
        <w:tabs>
          <w:tab w:val="left" w:pos="1260"/>
          <w:tab w:val="right" w:leader="dot" w:pos="5580"/>
          <w:tab w:val="right" w:leader="dot" w:pos="7920"/>
        </w:tabs>
        <w:jc w:val="both"/>
        <w:rPr>
          <w:rFonts w:ascii="Candara" w:hAnsi="Candara"/>
        </w:rPr>
      </w:pPr>
    </w:p>
    <w:p w:rsidR="000B580E" w:rsidRPr="000B580E" w:rsidRDefault="000B580E" w:rsidP="000B580E">
      <w:pPr>
        <w:jc w:val="both"/>
        <w:rPr>
          <w:rFonts w:ascii="Candara" w:hAnsi="Candara"/>
        </w:rPr>
      </w:pPr>
      <w:r w:rsidRPr="000B580E">
        <w:rPr>
          <w:rFonts w:ascii="Candara" w:hAnsi="Candara"/>
          <w:b/>
        </w:rPr>
        <w:t>prohlašuji</w:t>
      </w:r>
      <w:r w:rsidRPr="000B580E">
        <w:rPr>
          <w:rFonts w:ascii="Candara" w:hAnsi="Candara"/>
        </w:rPr>
        <w:t>, že:</w:t>
      </w:r>
    </w:p>
    <w:p w:rsidR="000B580E" w:rsidRPr="000B580E" w:rsidRDefault="000B580E" w:rsidP="000B580E">
      <w:pPr>
        <w:numPr>
          <w:ilvl w:val="0"/>
          <w:numId w:val="3"/>
        </w:numPr>
        <w:jc w:val="both"/>
        <w:rPr>
          <w:rFonts w:ascii="Candara" w:hAnsi="Candara"/>
        </w:rPr>
      </w:pPr>
      <w:r w:rsidRPr="000B580E">
        <w:rPr>
          <w:rFonts w:ascii="Candara" w:hAnsi="Candara"/>
        </w:rPr>
        <w:t xml:space="preserve">dítě (nebo jiná fyzická osoba přítomná na akci) nejeví známky akutního onemocnění (například horečky, průjem, zvýšená teplota, kašel, dušnost, bolest v krku, ztráta chuti, čichu atd.); </w:t>
      </w:r>
    </w:p>
    <w:p w:rsidR="000B580E" w:rsidRPr="000B580E" w:rsidRDefault="000B580E" w:rsidP="000B580E">
      <w:pPr>
        <w:numPr>
          <w:ilvl w:val="0"/>
          <w:numId w:val="3"/>
        </w:numPr>
        <w:jc w:val="both"/>
        <w:rPr>
          <w:rFonts w:ascii="Candara" w:hAnsi="Candara"/>
        </w:rPr>
      </w:pPr>
      <w:r w:rsidRPr="000B580E">
        <w:rPr>
          <w:rFonts w:ascii="Candara" w:hAnsi="Candara"/>
        </w:rPr>
        <w:t>ve 14 kalendářních dnech před odjezdem nepřišlo dítě (nebo jiná fyzická osoba přítomná na akci) do styku s osobou nemocnou infekčním onemocněním nebo podezřelou z nákazy a ani jemu, ani jinému příslušníku rodiny žijícímu s ním ve společné domácnosti, není nařízeno karanténní opatření;</w:t>
      </w:r>
    </w:p>
    <w:p w:rsidR="000B580E" w:rsidRPr="000B580E" w:rsidRDefault="000B580E" w:rsidP="000B580E">
      <w:pPr>
        <w:numPr>
          <w:ilvl w:val="0"/>
          <w:numId w:val="3"/>
        </w:numPr>
        <w:jc w:val="both"/>
        <w:rPr>
          <w:rFonts w:ascii="Candara" w:hAnsi="Candara"/>
        </w:rPr>
      </w:pPr>
      <w:r w:rsidRPr="000B580E">
        <w:rPr>
          <w:rFonts w:ascii="Candara" w:hAnsi="Candara"/>
        </w:rPr>
        <w:t>ve 14 dnech před odjezdem nepobývalo dítě (nebo jiná fyzická osoba přítomná na akci) v zahraničí, v případě, že ano, tak kde.</w:t>
      </w:r>
    </w:p>
    <w:p w:rsidR="00B6141B" w:rsidRDefault="00B6141B" w:rsidP="00B6141B">
      <w:pPr>
        <w:jc w:val="both"/>
        <w:rPr>
          <w:rFonts w:ascii="Candara" w:hAnsi="Candara"/>
        </w:rPr>
      </w:pPr>
    </w:p>
    <w:p w:rsidR="00B6141B" w:rsidRDefault="00B6141B" w:rsidP="00B6141B">
      <w:pPr>
        <w:jc w:val="both"/>
        <w:rPr>
          <w:rFonts w:ascii="Candara" w:hAnsi="Candara"/>
        </w:rPr>
      </w:pPr>
      <w:r w:rsidRPr="00B6141B">
        <w:rPr>
          <w:rFonts w:ascii="Candara" w:hAnsi="Candara"/>
        </w:rPr>
        <w:t xml:space="preserve">Beru na vědomí, že v případě výskytu infekce nemoci </w:t>
      </w:r>
      <w:r w:rsidRPr="00B6141B">
        <w:rPr>
          <w:rFonts w:ascii="Candara" w:hAnsi="Candara"/>
          <w:b/>
          <w:bCs/>
        </w:rPr>
        <w:t>covid-19</w:t>
      </w:r>
      <w:r w:rsidRPr="00B6141B">
        <w:rPr>
          <w:rFonts w:ascii="Candara" w:hAnsi="Candara"/>
        </w:rPr>
        <w:t xml:space="preserve"> na táboře, bude tento tábor ukončen. Pak</w:t>
      </w:r>
      <w:r>
        <w:rPr>
          <w:rFonts w:ascii="Candara" w:hAnsi="Candara"/>
        </w:rPr>
        <w:t xml:space="preserve"> </w:t>
      </w:r>
      <w:r w:rsidRPr="00B6141B">
        <w:rPr>
          <w:rFonts w:ascii="Candara" w:hAnsi="Candara"/>
        </w:rPr>
        <w:t>jsem povinen zajistit, osobně či pověřenou osobou, odvoz výše uvedeného účastníka z tábora domů a</w:t>
      </w:r>
      <w:r>
        <w:rPr>
          <w:rFonts w:ascii="Candara" w:hAnsi="Candara"/>
        </w:rPr>
        <w:t xml:space="preserve"> </w:t>
      </w:r>
      <w:r w:rsidRPr="00B6141B">
        <w:rPr>
          <w:rFonts w:ascii="Candara" w:hAnsi="Candara"/>
        </w:rPr>
        <w:t xml:space="preserve">následně se řídit pokyny hygienika a ošetřujícího lékaře. V případě ukončeného tábora si jsem </w:t>
      </w:r>
      <w:proofErr w:type="gramStart"/>
      <w:r w:rsidRPr="00B6141B">
        <w:rPr>
          <w:rFonts w:ascii="Candara" w:hAnsi="Candara"/>
        </w:rPr>
        <w:t>vědom(a),</w:t>
      </w:r>
      <w:r>
        <w:rPr>
          <w:rFonts w:ascii="Candara" w:hAnsi="Candara"/>
        </w:rPr>
        <w:t xml:space="preserve"> </w:t>
      </w:r>
      <w:r w:rsidRPr="00B6141B">
        <w:rPr>
          <w:rFonts w:ascii="Candara" w:hAnsi="Candara"/>
        </w:rPr>
        <w:t>že</w:t>
      </w:r>
      <w:proofErr w:type="gramEnd"/>
      <w:r w:rsidRPr="00B6141B">
        <w:rPr>
          <w:rFonts w:ascii="Candara" w:hAnsi="Candara"/>
        </w:rPr>
        <w:t xml:space="preserve"> nemohu očekávat vrácení celého táborového poplatku, ale maximálně dosud nevynaložené části (což ohledem na fixní náklady tábora nemusí odpovídat poměrné části za nerealizované dny).</w:t>
      </w:r>
    </w:p>
    <w:p w:rsidR="00B6141B" w:rsidRDefault="00B6141B" w:rsidP="00B6141B">
      <w:pPr>
        <w:jc w:val="both"/>
        <w:rPr>
          <w:rFonts w:ascii="Candara" w:hAnsi="Candara"/>
        </w:rPr>
      </w:pPr>
    </w:p>
    <w:p w:rsidR="00B6141B" w:rsidRDefault="000B580E" w:rsidP="00B6141B">
      <w:pPr>
        <w:jc w:val="both"/>
        <w:rPr>
          <w:rFonts w:ascii="Candara" w:hAnsi="Candara"/>
        </w:rPr>
      </w:pPr>
      <w:r w:rsidRPr="00B6141B">
        <w:rPr>
          <w:rFonts w:ascii="Candara" w:hAnsi="Candara"/>
        </w:rPr>
        <w:t xml:space="preserve">Prohlašuji, že jsem byl(a) </w:t>
      </w:r>
      <w:proofErr w:type="gramStart"/>
      <w:r w:rsidRPr="00B6141B">
        <w:rPr>
          <w:rFonts w:ascii="Candara" w:hAnsi="Candara"/>
        </w:rPr>
        <w:t>seznámen(a) s vymezením</w:t>
      </w:r>
      <w:proofErr w:type="gramEnd"/>
      <w:r w:rsidRPr="00B6141B">
        <w:rPr>
          <w:rFonts w:ascii="Candara" w:hAnsi="Candara"/>
        </w:rPr>
        <w:t xml:space="preserve"> osob s rizikovými faktory (viz níže) a s doporučením,</w:t>
      </w:r>
      <w:r>
        <w:rPr>
          <w:rFonts w:ascii="Candara" w:hAnsi="Candara"/>
        </w:rPr>
        <w:t xml:space="preserve"> </w:t>
      </w:r>
      <w:r w:rsidRPr="00B6141B">
        <w:rPr>
          <w:rFonts w:ascii="Candara" w:hAnsi="Candara"/>
        </w:rPr>
        <w:t>abych zvážil(a) tyto rizikové faktory při rozhodování o účasti na táboře.</w:t>
      </w:r>
      <w:r>
        <w:rPr>
          <w:rFonts w:ascii="Candara" w:hAnsi="Candara"/>
        </w:rPr>
        <w:t xml:space="preserve"> </w:t>
      </w:r>
      <w:r w:rsidRPr="00B6141B">
        <w:rPr>
          <w:rFonts w:ascii="Candara" w:hAnsi="Candara"/>
        </w:rPr>
        <w:t xml:space="preserve">Uvedená osoba je schopna se zúčastnit </w:t>
      </w:r>
      <w:r>
        <w:rPr>
          <w:rFonts w:ascii="Candara" w:hAnsi="Candara"/>
        </w:rPr>
        <w:t xml:space="preserve">letního tábora. </w:t>
      </w:r>
      <w:r w:rsidR="00B6141B" w:rsidRPr="00B6141B">
        <w:rPr>
          <w:rFonts w:ascii="Candara" w:hAnsi="Candara"/>
        </w:rPr>
        <w:t xml:space="preserve">Jsem si </w:t>
      </w:r>
      <w:proofErr w:type="gramStart"/>
      <w:r w:rsidR="00B6141B" w:rsidRPr="00B6141B">
        <w:rPr>
          <w:rFonts w:ascii="Candara" w:hAnsi="Candara"/>
        </w:rPr>
        <w:t>vědom(a) právních</w:t>
      </w:r>
      <w:proofErr w:type="gramEnd"/>
      <w:r w:rsidR="00B6141B" w:rsidRPr="00B6141B">
        <w:rPr>
          <w:rFonts w:ascii="Candara" w:hAnsi="Candara"/>
        </w:rPr>
        <w:t xml:space="preserve"> důsledků, které by mne postihly, kdyby toto moje prohlášení bylo nepravdivé.</w:t>
      </w:r>
    </w:p>
    <w:p w:rsidR="000B580E" w:rsidRPr="001A5AFF" w:rsidRDefault="000B580E" w:rsidP="00B6141B">
      <w:pPr>
        <w:jc w:val="both"/>
        <w:rPr>
          <w:rFonts w:ascii="Candara" w:hAnsi="Candara"/>
        </w:rPr>
      </w:pPr>
    </w:p>
    <w:p w:rsidR="00B6141B" w:rsidRDefault="00D63826" w:rsidP="001A5AFF">
      <w:pPr>
        <w:tabs>
          <w:tab w:val="left" w:pos="5400"/>
          <w:tab w:val="right" w:leader="dot" w:pos="8460"/>
        </w:tabs>
        <w:jc w:val="both"/>
        <w:rPr>
          <w:rFonts w:ascii="Candara" w:hAnsi="Candara"/>
        </w:rPr>
      </w:pPr>
      <w:r w:rsidRPr="001A5AFF">
        <w:rPr>
          <w:rFonts w:ascii="Candara" w:hAnsi="Candara"/>
        </w:rPr>
        <w:t>V ________________ dne ________________</w:t>
      </w:r>
    </w:p>
    <w:p w:rsidR="00B6141B" w:rsidRDefault="00B6141B" w:rsidP="001A5AFF">
      <w:pPr>
        <w:tabs>
          <w:tab w:val="left" w:pos="5400"/>
          <w:tab w:val="right" w:leader="dot" w:pos="8460"/>
        </w:tabs>
        <w:jc w:val="both"/>
        <w:rPr>
          <w:rFonts w:ascii="Candara" w:hAnsi="Candara"/>
        </w:rPr>
      </w:pPr>
    </w:p>
    <w:p w:rsidR="00B6141B" w:rsidRDefault="00B6141B" w:rsidP="00B6141B">
      <w:pPr>
        <w:tabs>
          <w:tab w:val="left" w:pos="3828"/>
          <w:tab w:val="right" w:leader="dot" w:pos="9072"/>
        </w:tabs>
        <w:jc w:val="both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</w:p>
    <w:p w:rsidR="00B6141B" w:rsidRPr="00B6141B" w:rsidRDefault="00B6141B" w:rsidP="00B6141B">
      <w:pPr>
        <w:tabs>
          <w:tab w:val="left" w:pos="5400"/>
          <w:tab w:val="right" w:leader="dot" w:pos="8460"/>
        </w:tabs>
        <w:jc w:val="right"/>
        <w:rPr>
          <w:rFonts w:ascii="Candara" w:hAnsi="Candara"/>
          <w:i/>
          <w:iCs/>
        </w:rPr>
      </w:pPr>
      <w:r w:rsidRPr="00B6141B">
        <w:rPr>
          <w:rFonts w:ascii="Candara" w:hAnsi="Candara"/>
        </w:rPr>
        <w:t>(</w:t>
      </w:r>
      <w:r w:rsidRPr="00B6141B">
        <w:rPr>
          <w:rFonts w:ascii="Candara" w:hAnsi="Candara"/>
          <w:i/>
          <w:iCs/>
        </w:rPr>
        <w:t>podpis zákonného zástupce účastníka, nebo podpis</w:t>
      </w:r>
    </w:p>
    <w:p w:rsidR="00B6141B" w:rsidRDefault="00B6141B" w:rsidP="00B6141B">
      <w:pPr>
        <w:tabs>
          <w:tab w:val="left" w:pos="5400"/>
          <w:tab w:val="right" w:leader="dot" w:pos="8460"/>
        </w:tabs>
        <w:jc w:val="right"/>
        <w:rPr>
          <w:rFonts w:ascii="Candara" w:hAnsi="Candara"/>
        </w:rPr>
      </w:pPr>
      <w:r w:rsidRPr="00B6141B">
        <w:rPr>
          <w:rFonts w:ascii="Candara" w:hAnsi="Candara"/>
          <w:i/>
          <w:iCs/>
        </w:rPr>
        <w:t>dospělého účastníka, ze dne odjezdu na tábor</w:t>
      </w:r>
      <w:r w:rsidRPr="00B6141B">
        <w:rPr>
          <w:rFonts w:ascii="Candara" w:hAnsi="Candara"/>
        </w:rPr>
        <w:t>)</w:t>
      </w:r>
    </w:p>
    <w:p w:rsidR="00B6141B" w:rsidRDefault="00B6141B" w:rsidP="00B6141B">
      <w:pPr>
        <w:pBdr>
          <w:bottom w:val="single" w:sz="4" w:space="1" w:color="auto"/>
        </w:pBdr>
        <w:tabs>
          <w:tab w:val="left" w:pos="5400"/>
          <w:tab w:val="right" w:leader="dot" w:pos="8460"/>
        </w:tabs>
        <w:jc w:val="both"/>
        <w:rPr>
          <w:rFonts w:ascii="Candara" w:hAnsi="Candara"/>
        </w:rPr>
      </w:pPr>
    </w:p>
    <w:p w:rsidR="00B6141B" w:rsidRPr="00B6141B" w:rsidRDefault="00B6141B" w:rsidP="00B6141B">
      <w:pPr>
        <w:tabs>
          <w:tab w:val="left" w:pos="5400"/>
          <w:tab w:val="right" w:leader="dot" w:pos="8460"/>
        </w:tabs>
        <w:jc w:val="both"/>
        <w:rPr>
          <w:rFonts w:ascii="Candara" w:hAnsi="Candara"/>
          <w:b/>
          <w:bCs/>
          <w:sz w:val="20"/>
          <w:szCs w:val="20"/>
        </w:rPr>
      </w:pPr>
      <w:r w:rsidRPr="00B6141B">
        <w:rPr>
          <w:rFonts w:ascii="Candara" w:hAnsi="Candara"/>
          <w:b/>
          <w:bCs/>
          <w:sz w:val="20"/>
          <w:szCs w:val="20"/>
        </w:rPr>
        <w:t>Ministerstvo zdravotnictví stanovilo následující rizikové faktory:</w:t>
      </w:r>
    </w:p>
    <w:p w:rsidR="00B6141B" w:rsidRPr="00B6141B" w:rsidRDefault="00B6141B" w:rsidP="00B6141B">
      <w:pPr>
        <w:tabs>
          <w:tab w:val="left" w:pos="5400"/>
          <w:tab w:val="right" w:leader="dot" w:pos="8460"/>
        </w:tabs>
        <w:jc w:val="both"/>
        <w:rPr>
          <w:rFonts w:ascii="Candara" w:hAnsi="Candara"/>
          <w:sz w:val="20"/>
          <w:szCs w:val="20"/>
        </w:rPr>
      </w:pPr>
      <w:r w:rsidRPr="00B6141B">
        <w:rPr>
          <w:rFonts w:ascii="Candara" w:hAnsi="Candara"/>
          <w:sz w:val="20"/>
          <w:szCs w:val="20"/>
        </w:rPr>
        <w:t>1. Věk nad 65 let s přidruženými chronickými chorobami.</w:t>
      </w:r>
    </w:p>
    <w:p w:rsidR="00B6141B" w:rsidRPr="00B6141B" w:rsidRDefault="00B6141B" w:rsidP="00B6141B">
      <w:pPr>
        <w:tabs>
          <w:tab w:val="left" w:pos="5400"/>
          <w:tab w:val="right" w:leader="dot" w:pos="8460"/>
        </w:tabs>
        <w:jc w:val="both"/>
        <w:rPr>
          <w:rFonts w:ascii="Candara" w:hAnsi="Candara"/>
          <w:sz w:val="20"/>
          <w:szCs w:val="20"/>
        </w:rPr>
      </w:pPr>
      <w:r w:rsidRPr="00B6141B">
        <w:rPr>
          <w:rFonts w:ascii="Candara" w:hAnsi="Candara"/>
          <w:sz w:val="20"/>
          <w:szCs w:val="20"/>
        </w:rPr>
        <w:t xml:space="preserve">2. Chronické onemocnění plic (zahrnuje i středně závažné a závažné astma </w:t>
      </w:r>
      <w:proofErr w:type="spellStart"/>
      <w:r w:rsidRPr="00B6141B">
        <w:rPr>
          <w:rFonts w:ascii="Candara" w:hAnsi="Candara"/>
          <w:sz w:val="20"/>
          <w:szCs w:val="20"/>
        </w:rPr>
        <w:t>bronchiale</w:t>
      </w:r>
      <w:proofErr w:type="spellEnd"/>
      <w:r w:rsidRPr="00B6141B">
        <w:rPr>
          <w:rFonts w:ascii="Candara" w:hAnsi="Candara"/>
          <w:sz w:val="20"/>
          <w:szCs w:val="20"/>
        </w:rPr>
        <w:t>) s dlouhodobou systémovou</w:t>
      </w:r>
    </w:p>
    <w:p w:rsidR="00B6141B" w:rsidRPr="00B6141B" w:rsidRDefault="00B6141B" w:rsidP="00B6141B">
      <w:pPr>
        <w:tabs>
          <w:tab w:val="left" w:pos="5400"/>
          <w:tab w:val="right" w:leader="dot" w:pos="8460"/>
        </w:tabs>
        <w:jc w:val="both"/>
        <w:rPr>
          <w:rFonts w:ascii="Candara" w:hAnsi="Candara"/>
          <w:sz w:val="20"/>
          <w:szCs w:val="20"/>
        </w:rPr>
      </w:pPr>
      <w:r w:rsidRPr="00B6141B">
        <w:rPr>
          <w:rFonts w:ascii="Candara" w:hAnsi="Candara"/>
          <w:sz w:val="20"/>
          <w:szCs w:val="20"/>
        </w:rPr>
        <w:t>farmakologickou léčbou.</w:t>
      </w:r>
    </w:p>
    <w:p w:rsidR="00B6141B" w:rsidRPr="00B6141B" w:rsidRDefault="00B6141B" w:rsidP="00B6141B">
      <w:pPr>
        <w:tabs>
          <w:tab w:val="left" w:pos="5400"/>
          <w:tab w:val="right" w:leader="dot" w:pos="8460"/>
        </w:tabs>
        <w:jc w:val="both"/>
        <w:rPr>
          <w:rFonts w:ascii="Candara" w:hAnsi="Candara"/>
          <w:sz w:val="20"/>
          <w:szCs w:val="20"/>
        </w:rPr>
      </w:pPr>
      <w:r w:rsidRPr="00B6141B">
        <w:rPr>
          <w:rFonts w:ascii="Candara" w:hAnsi="Candara"/>
          <w:sz w:val="20"/>
          <w:szCs w:val="20"/>
        </w:rPr>
        <w:t>3. Onemocnění srdce a/nebo velkých cév s dlouhodobou systémovou farmakologickou léčbou např. hypertenze.</w:t>
      </w:r>
    </w:p>
    <w:p w:rsidR="00B6141B" w:rsidRPr="00B6141B" w:rsidRDefault="00B6141B" w:rsidP="00B6141B">
      <w:pPr>
        <w:tabs>
          <w:tab w:val="left" w:pos="5400"/>
          <w:tab w:val="right" w:leader="dot" w:pos="8460"/>
        </w:tabs>
        <w:jc w:val="both"/>
        <w:rPr>
          <w:rFonts w:ascii="Candara" w:hAnsi="Candara"/>
          <w:sz w:val="20"/>
          <w:szCs w:val="20"/>
        </w:rPr>
      </w:pPr>
      <w:r w:rsidRPr="00B6141B">
        <w:rPr>
          <w:rFonts w:ascii="Candara" w:hAnsi="Candara"/>
          <w:sz w:val="20"/>
          <w:szCs w:val="20"/>
        </w:rPr>
        <w:t>4. Porucha imunitního systému, např.</w:t>
      </w:r>
    </w:p>
    <w:p w:rsidR="00B6141B" w:rsidRPr="00B6141B" w:rsidRDefault="00B6141B" w:rsidP="00B6141B">
      <w:pPr>
        <w:tabs>
          <w:tab w:val="left" w:pos="5400"/>
          <w:tab w:val="right" w:leader="dot" w:pos="8460"/>
        </w:tabs>
        <w:jc w:val="both"/>
        <w:rPr>
          <w:rFonts w:ascii="Candara" w:hAnsi="Candara"/>
          <w:sz w:val="20"/>
          <w:szCs w:val="20"/>
        </w:rPr>
      </w:pPr>
      <w:r w:rsidRPr="00B6141B">
        <w:rPr>
          <w:rFonts w:ascii="Candara" w:hAnsi="Candara"/>
          <w:sz w:val="20"/>
          <w:szCs w:val="20"/>
        </w:rPr>
        <w:t>a) při imunosupresivní léčbě (steroidy, HIV apod.),</w:t>
      </w:r>
    </w:p>
    <w:p w:rsidR="00B6141B" w:rsidRPr="00B6141B" w:rsidRDefault="00B6141B" w:rsidP="00B6141B">
      <w:pPr>
        <w:tabs>
          <w:tab w:val="left" w:pos="5400"/>
          <w:tab w:val="right" w:leader="dot" w:pos="8460"/>
        </w:tabs>
        <w:jc w:val="both"/>
        <w:rPr>
          <w:rFonts w:ascii="Candara" w:hAnsi="Candara"/>
          <w:sz w:val="20"/>
          <w:szCs w:val="20"/>
        </w:rPr>
      </w:pPr>
      <w:r w:rsidRPr="00B6141B">
        <w:rPr>
          <w:rFonts w:ascii="Candara" w:hAnsi="Candara"/>
          <w:sz w:val="20"/>
          <w:szCs w:val="20"/>
        </w:rPr>
        <w:t>b) při protinádorové léčbě,</w:t>
      </w:r>
    </w:p>
    <w:p w:rsidR="00B6141B" w:rsidRPr="00B6141B" w:rsidRDefault="00B6141B" w:rsidP="00B6141B">
      <w:pPr>
        <w:tabs>
          <w:tab w:val="left" w:pos="5400"/>
          <w:tab w:val="right" w:leader="dot" w:pos="8460"/>
        </w:tabs>
        <w:jc w:val="both"/>
        <w:rPr>
          <w:rFonts w:ascii="Candara" w:hAnsi="Candara"/>
          <w:sz w:val="20"/>
          <w:szCs w:val="20"/>
        </w:rPr>
      </w:pPr>
      <w:r w:rsidRPr="00B6141B">
        <w:rPr>
          <w:rFonts w:ascii="Candara" w:hAnsi="Candara"/>
          <w:sz w:val="20"/>
          <w:szCs w:val="20"/>
        </w:rPr>
        <w:t>c) po transplantaci solidních orgánů a/nebo kostní dřeně,</w:t>
      </w:r>
    </w:p>
    <w:p w:rsidR="00B6141B" w:rsidRPr="00B6141B" w:rsidRDefault="00B6141B" w:rsidP="00B6141B">
      <w:pPr>
        <w:tabs>
          <w:tab w:val="left" w:pos="5400"/>
          <w:tab w:val="right" w:leader="dot" w:pos="8460"/>
        </w:tabs>
        <w:jc w:val="both"/>
        <w:rPr>
          <w:rFonts w:ascii="Candara" w:hAnsi="Candara"/>
          <w:sz w:val="20"/>
          <w:szCs w:val="20"/>
        </w:rPr>
      </w:pPr>
      <w:r w:rsidRPr="00B6141B">
        <w:rPr>
          <w:rFonts w:ascii="Candara" w:hAnsi="Candara"/>
          <w:sz w:val="20"/>
          <w:szCs w:val="20"/>
        </w:rPr>
        <w:t>5. Těžká obezita (BMI nad 40 kg/m2).</w:t>
      </w:r>
    </w:p>
    <w:p w:rsidR="00B6141B" w:rsidRPr="00B6141B" w:rsidRDefault="00B6141B" w:rsidP="00B6141B">
      <w:pPr>
        <w:tabs>
          <w:tab w:val="left" w:pos="5400"/>
          <w:tab w:val="right" w:leader="dot" w:pos="8460"/>
        </w:tabs>
        <w:jc w:val="both"/>
        <w:rPr>
          <w:rFonts w:ascii="Candara" w:hAnsi="Candara"/>
          <w:sz w:val="20"/>
          <w:szCs w:val="20"/>
        </w:rPr>
      </w:pPr>
      <w:r w:rsidRPr="00B6141B">
        <w:rPr>
          <w:rFonts w:ascii="Candara" w:hAnsi="Candara"/>
          <w:sz w:val="20"/>
          <w:szCs w:val="20"/>
        </w:rPr>
        <w:t xml:space="preserve">6. Farmakologicky léčený diabetes </w:t>
      </w:r>
      <w:proofErr w:type="spellStart"/>
      <w:r w:rsidRPr="00B6141B">
        <w:rPr>
          <w:rFonts w:ascii="Candara" w:hAnsi="Candara"/>
          <w:sz w:val="20"/>
          <w:szCs w:val="20"/>
        </w:rPr>
        <w:t>mellitus</w:t>
      </w:r>
      <w:proofErr w:type="spellEnd"/>
      <w:r w:rsidRPr="00B6141B">
        <w:rPr>
          <w:rFonts w:ascii="Candara" w:hAnsi="Candara"/>
          <w:sz w:val="20"/>
          <w:szCs w:val="20"/>
        </w:rPr>
        <w:t>.</w:t>
      </w:r>
    </w:p>
    <w:p w:rsidR="00B6141B" w:rsidRPr="00B6141B" w:rsidRDefault="00B6141B" w:rsidP="00B6141B">
      <w:pPr>
        <w:tabs>
          <w:tab w:val="left" w:pos="5400"/>
          <w:tab w:val="right" w:leader="dot" w:pos="8460"/>
        </w:tabs>
        <w:jc w:val="both"/>
        <w:rPr>
          <w:rFonts w:ascii="Candara" w:hAnsi="Candara"/>
          <w:sz w:val="20"/>
          <w:szCs w:val="20"/>
        </w:rPr>
      </w:pPr>
      <w:r w:rsidRPr="00B6141B">
        <w:rPr>
          <w:rFonts w:ascii="Candara" w:hAnsi="Candara"/>
          <w:sz w:val="20"/>
          <w:szCs w:val="20"/>
        </w:rPr>
        <w:t>7. Chronické onemocnění ledvin vyžadující dočasnou nebo trvalou podporu/náhradu funkce ledvin (dialýza).</w:t>
      </w:r>
    </w:p>
    <w:p w:rsidR="00B6141B" w:rsidRPr="00B6141B" w:rsidRDefault="00B6141B" w:rsidP="00B6141B">
      <w:pPr>
        <w:tabs>
          <w:tab w:val="left" w:pos="5400"/>
          <w:tab w:val="right" w:leader="dot" w:pos="8460"/>
        </w:tabs>
        <w:jc w:val="both"/>
        <w:rPr>
          <w:rFonts w:ascii="Candara" w:hAnsi="Candara"/>
          <w:sz w:val="20"/>
          <w:szCs w:val="20"/>
        </w:rPr>
      </w:pPr>
      <w:r w:rsidRPr="00B6141B">
        <w:rPr>
          <w:rFonts w:ascii="Candara" w:hAnsi="Candara"/>
          <w:sz w:val="20"/>
          <w:szCs w:val="20"/>
        </w:rPr>
        <w:t>8. Onemocnění jater (primární nebo sekundární).</w:t>
      </w:r>
    </w:p>
    <w:p w:rsidR="00B6141B" w:rsidRPr="00B6141B" w:rsidRDefault="00B6141B" w:rsidP="00B6141B">
      <w:pPr>
        <w:tabs>
          <w:tab w:val="left" w:pos="5400"/>
          <w:tab w:val="right" w:leader="dot" w:pos="8460"/>
        </w:tabs>
        <w:jc w:val="both"/>
        <w:rPr>
          <w:rFonts w:ascii="Candara" w:hAnsi="Candara"/>
          <w:sz w:val="20"/>
          <w:szCs w:val="20"/>
        </w:rPr>
      </w:pPr>
      <w:proofErr w:type="gramStart"/>
      <w:r w:rsidRPr="00B6141B">
        <w:rPr>
          <w:rFonts w:ascii="Candara" w:hAnsi="Candara"/>
          <w:sz w:val="20"/>
          <w:szCs w:val="20"/>
        </w:rPr>
        <w:t>Do</w:t>
      </w:r>
      <w:proofErr w:type="gramEnd"/>
      <w:r w:rsidRPr="00B6141B">
        <w:rPr>
          <w:rFonts w:ascii="Candara" w:hAnsi="Candara"/>
          <w:sz w:val="20"/>
          <w:szCs w:val="20"/>
        </w:rPr>
        <w:t xml:space="preserve"> rizikové skupiny patří osoba, která naplňuje alespoň jeden bod uvedený výše nebo pokud některý z bodů naplňuje jakákoliv osoba, </w:t>
      </w:r>
      <w:proofErr w:type="gramStart"/>
      <w:r w:rsidRPr="00B6141B">
        <w:rPr>
          <w:rFonts w:ascii="Candara" w:hAnsi="Candara"/>
          <w:sz w:val="20"/>
          <w:szCs w:val="20"/>
        </w:rPr>
        <w:t>která</w:t>
      </w:r>
      <w:proofErr w:type="gramEnd"/>
    </w:p>
    <w:p w:rsidR="00D63826" w:rsidRPr="00B6141B" w:rsidRDefault="00B6141B" w:rsidP="00B6141B">
      <w:pPr>
        <w:tabs>
          <w:tab w:val="left" w:pos="5400"/>
          <w:tab w:val="right" w:leader="dot" w:pos="8460"/>
        </w:tabs>
        <w:jc w:val="both"/>
        <w:rPr>
          <w:rFonts w:ascii="Candara" w:hAnsi="Candara"/>
          <w:sz w:val="20"/>
          <w:szCs w:val="20"/>
        </w:rPr>
      </w:pPr>
      <w:r w:rsidRPr="00B6141B">
        <w:rPr>
          <w:rFonts w:ascii="Candara" w:hAnsi="Candara"/>
          <w:sz w:val="20"/>
          <w:szCs w:val="20"/>
        </w:rPr>
        <w:t>s ní žije ve společné domácnosti.</w:t>
      </w:r>
    </w:p>
    <w:p w:rsidR="00E60041" w:rsidRPr="00B6141B" w:rsidRDefault="00E60041" w:rsidP="00234AF4">
      <w:pPr>
        <w:rPr>
          <w:rFonts w:ascii="Candara" w:hAnsi="Candara"/>
          <w:sz w:val="20"/>
          <w:szCs w:val="20"/>
        </w:rPr>
      </w:pPr>
    </w:p>
    <w:sectPr w:rsidR="00E60041" w:rsidRPr="00B6141B" w:rsidSect="00B6141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D32"/>
    <w:multiLevelType w:val="hybridMultilevel"/>
    <w:tmpl w:val="CEB21E8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01F0D"/>
    <w:multiLevelType w:val="hybridMultilevel"/>
    <w:tmpl w:val="DEDAEA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91CF0"/>
    <w:multiLevelType w:val="hybridMultilevel"/>
    <w:tmpl w:val="4DA8B06A"/>
    <w:lvl w:ilvl="0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D63826"/>
    <w:rsid w:val="000B580E"/>
    <w:rsid w:val="001A5AFF"/>
    <w:rsid w:val="001F5053"/>
    <w:rsid w:val="0020304E"/>
    <w:rsid w:val="00234AF4"/>
    <w:rsid w:val="00416943"/>
    <w:rsid w:val="0049788E"/>
    <w:rsid w:val="005642C3"/>
    <w:rsid w:val="00593936"/>
    <w:rsid w:val="00615861"/>
    <w:rsid w:val="006E7786"/>
    <w:rsid w:val="0081020E"/>
    <w:rsid w:val="008A6091"/>
    <w:rsid w:val="009226D5"/>
    <w:rsid w:val="00932247"/>
    <w:rsid w:val="00966396"/>
    <w:rsid w:val="00AE0969"/>
    <w:rsid w:val="00B6141B"/>
    <w:rsid w:val="00C16FC9"/>
    <w:rsid w:val="00C4488E"/>
    <w:rsid w:val="00CA3FC2"/>
    <w:rsid w:val="00D516FC"/>
    <w:rsid w:val="00D63826"/>
    <w:rsid w:val="00DC6FE8"/>
    <w:rsid w:val="00E60041"/>
    <w:rsid w:val="00F812E1"/>
    <w:rsid w:val="00F9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3826"/>
    <w:rPr>
      <w:sz w:val="24"/>
      <w:szCs w:val="24"/>
    </w:rPr>
  </w:style>
  <w:style w:type="paragraph" w:styleId="Nadpis2">
    <w:name w:val="heading 2"/>
    <w:basedOn w:val="Normln"/>
    <w:next w:val="Normln"/>
    <w:qFormat/>
    <w:rsid w:val="00D63826"/>
    <w:pPr>
      <w:keepNext/>
      <w:autoSpaceDE w:val="0"/>
      <w:autoSpaceDN w:val="0"/>
      <w:jc w:val="center"/>
      <w:outlineLvl w:val="1"/>
    </w:pPr>
    <w:rPr>
      <w:b/>
      <w:bCs/>
    </w:rPr>
  </w:style>
  <w:style w:type="paragraph" w:styleId="Nadpis5">
    <w:name w:val="heading 5"/>
    <w:basedOn w:val="Normln"/>
    <w:next w:val="Normln"/>
    <w:qFormat/>
    <w:rsid w:val="00D63826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O BEZINFEKČNOSTI – PRACOVNÍCI A NÁŠTĚVY</vt:lpstr>
    </vt:vector>
  </TitlesOfParts>
  <Company>Hewlett-Packard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BEZINFEKČNOSTI – PRACOVNÍCI A NÁŠTĚVY</dc:title>
  <dc:creator>MARTIN</dc:creator>
  <cp:lastModifiedBy>MK</cp:lastModifiedBy>
  <cp:revision>3</cp:revision>
  <cp:lastPrinted>2020-06-12T05:38:00Z</cp:lastPrinted>
  <dcterms:created xsi:type="dcterms:W3CDTF">2020-06-29T12:40:00Z</dcterms:created>
  <dcterms:modified xsi:type="dcterms:W3CDTF">2020-06-29T12:40:00Z</dcterms:modified>
</cp:coreProperties>
</file>